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35B" w:rsidRPr="00A3135B" w:rsidRDefault="00A3135B" w:rsidP="00A3135B">
      <w:pPr>
        <w:rPr>
          <w:b/>
          <w:bCs/>
        </w:rPr>
      </w:pPr>
      <w:r w:rsidRPr="00A3135B">
        <w:rPr>
          <w:b/>
          <w:bCs/>
        </w:rPr>
        <w:fldChar w:fldCharType="begin"/>
      </w:r>
      <w:r w:rsidRPr="00A3135B">
        <w:rPr>
          <w:b/>
          <w:bCs/>
        </w:rPr>
        <w:instrText xml:space="preserve"> HYPERLINK "https://www.consultant.ru/document/cons_doc_LAW_140174/" </w:instrText>
      </w:r>
      <w:r w:rsidRPr="00A3135B">
        <w:rPr>
          <w:b/>
          <w:bCs/>
        </w:rPr>
        <w:fldChar w:fldCharType="separate"/>
      </w:r>
      <w:r w:rsidRPr="00A3135B">
        <w:rPr>
          <w:rStyle w:val="a3"/>
          <w:b/>
          <w:bCs/>
        </w:rPr>
        <w:t>Федеральный закон от 29.12.2012 N 273-ФЗ (ред. от 28.02.2025) "Об образовании в Российской Федерации" (с изм. и доп., вступ. в силу с 11.03.2025)</w:t>
      </w:r>
      <w:r w:rsidRPr="00A3135B">
        <w:fldChar w:fldCharType="end"/>
      </w:r>
    </w:p>
    <w:p w:rsidR="00A3135B" w:rsidRPr="00A3135B" w:rsidRDefault="00A3135B" w:rsidP="00A3135B">
      <w:pPr>
        <w:rPr>
          <w:b/>
          <w:bCs/>
        </w:rPr>
      </w:pPr>
      <w:r w:rsidRPr="00A3135B">
        <w:rPr>
          <w:b/>
          <w:bCs/>
        </w:rPr>
        <w:t>Статья 61. Прекращение образовательных отношений</w:t>
      </w:r>
    </w:p>
    <w:p w:rsidR="00A3135B" w:rsidRPr="00A3135B" w:rsidRDefault="00A3135B" w:rsidP="00A3135B">
      <w:r w:rsidRPr="00A3135B">
        <w:t xml:space="preserve">1. </w:t>
      </w:r>
      <w:proofErr w:type="gramStart"/>
      <w:r w:rsidRPr="00A3135B">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A3135B" w:rsidRPr="00A3135B" w:rsidRDefault="00A3135B" w:rsidP="00A3135B">
      <w:proofErr w:type="spellStart"/>
      <w:r w:rsidRPr="00A3135B">
        <w:t>КонсультантПлюс</w:t>
      </w:r>
      <w:proofErr w:type="spellEnd"/>
      <w:r w:rsidRPr="00A3135B">
        <w:t>: примечание.</w:t>
      </w:r>
    </w:p>
    <w:p w:rsidR="00A3135B" w:rsidRPr="00A3135B" w:rsidRDefault="00A3135B" w:rsidP="00A3135B">
      <w:r w:rsidRPr="00A3135B">
        <w:t>О выявлении конституционно-правового смысла п. 1 ч. 1 ст. 61 см. </w:t>
      </w:r>
      <w:hyperlink r:id="rId5" w:anchor="dst100062" w:history="1">
        <w:r w:rsidRPr="00A3135B">
          <w:rPr>
            <w:rStyle w:val="a3"/>
          </w:rPr>
          <w:t>Постановление</w:t>
        </w:r>
      </w:hyperlink>
      <w:r w:rsidRPr="00A3135B">
        <w:t> КС РФ от 23.07.2020 N 39-П.</w:t>
      </w:r>
    </w:p>
    <w:p w:rsidR="00A3135B" w:rsidRPr="00A3135B" w:rsidRDefault="00A3135B" w:rsidP="00A3135B">
      <w:r w:rsidRPr="00A3135B">
        <w:t>1) в связи с получением образования (завершением обучения);</w:t>
      </w:r>
    </w:p>
    <w:p w:rsidR="00A3135B" w:rsidRPr="00A3135B" w:rsidRDefault="00A3135B" w:rsidP="00A3135B">
      <w:r w:rsidRPr="00A3135B">
        <w:t>2) досрочно по основаниям, установленным </w:t>
      </w:r>
      <w:hyperlink r:id="rId6" w:anchor="dst100856" w:history="1">
        <w:r w:rsidRPr="00A3135B">
          <w:rPr>
            <w:rStyle w:val="a3"/>
          </w:rPr>
          <w:t>частью 2</w:t>
        </w:r>
      </w:hyperlink>
      <w:r w:rsidRPr="00A3135B">
        <w:t> настоящей статьи.</w:t>
      </w:r>
    </w:p>
    <w:p w:rsidR="00A3135B" w:rsidRPr="00A3135B" w:rsidRDefault="00A3135B" w:rsidP="00A3135B">
      <w:r w:rsidRPr="00A3135B">
        <w:t>2. Образовательные отношения могут быть прекращены досрочно в следующих случаях:</w:t>
      </w:r>
    </w:p>
    <w:p w:rsidR="00A3135B" w:rsidRPr="00A3135B" w:rsidRDefault="00A3135B" w:rsidP="00A3135B">
      <w:r w:rsidRPr="00A3135B">
        <w:t>1) по инициативе обучающегося или родителей </w:t>
      </w:r>
      <w:hyperlink r:id="rId7" w:anchor="dst100004" w:history="1">
        <w:r w:rsidRPr="00A3135B">
          <w:rPr>
            <w:rStyle w:val="a3"/>
          </w:rPr>
          <w:t>(законных представителей)</w:t>
        </w:r>
      </w:hyperlink>
      <w:r w:rsidRPr="00A3135B">
        <w:t>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3135B" w:rsidRPr="00A3135B" w:rsidRDefault="00A3135B" w:rsidP="00A3135B">
      <w:r w:rsidRPr="00A3135B">
        <w:t>Каковы условия и порядок отчисления из школы</w:t>
      </w:r>
    </w:p>
    <w:p w:rsidR="00A3135B" w:rsidRPr="00A3135B" w:rsidRDefault="00A3135B" w:rsidP="00A3135B">
      <w:proofErr w:type="gramStart"/>
      <w:r w:rsidRPr="00A3135B">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A3135B">
        <w:t xml:space="preserve"> организацию;</w:t>
      </w:r>
    </w:p>
    <w:p w:rsidR="00A3135B" w:rsidRPr="00A3135B" w:rsidRDefault="00A3135B" w:rsidP="00A3135B">
      <w:r w:rsidRPr="00A3135B">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A3135B" w:rsidRPr="00A3135B" w:rsidRDefault="00A3135B" w:rsidP="00A3135B">
      <w:r w:rsidRPr="00A3135B">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w:t>
      </w:r>
      <w:hyperlink r:id="rId8" w:history="1">
        <w:r w:rsidRPr="00A3135B">
          <w:rPr>
            <w:rStyle w:val="a3"/>
          </w:rPr>
          <w:t>законами</w:t>
        </w:r>
      </w:hyperlink>
      <w:r w:rsidRPr="00A3135B">
        <w:t>.</w:t>
      </w:r>
    </w:p>
    <w:p w:rsidR="00A3135B" w:rsidRPr="00A3135B" w:rsidRDefault="00A3135B" w:rsidP="00A3135B">
      <w:r w:rsidRPr="00A3135B">
        <w:t>(в ред. Федерального </w:t>
      </w:r>
      <w:hyperlink r:id="rId9" w:anchor="dst100155" w:history="1">
        <w:r w:rsidRPr="00A3135B">
          <w:rPr>
            <w:rStyle w:val="a3"/>
          </w:rPr>
          <w:t>закона</w:t>
        </w:r>
      </w:hyperlink>
      <w:r w:rsidRPr="00A3135B">
        <w:t> от 30.04.2021 N 127-ФЗ)</w:t>
      </w:r>
    </w:p>
    <w:p w:rsidR="00A3135B" w:rsidRPr="00A3135B" w:rsidRDefault="00A3135B" w:rsidP="00A3135B">
      <w:r w:rsidRPr="00A3135B">
        <w:t>(см. те</w:t>
      </w:r>
      <w:proofErr w:type="gramStart"/>
      <w:r w:rsidRPr="00A3135B">
        <w:t>кст в пр</w:t>
      </w:r>
      <w:proofErr w:type="gramEnd"/>
      <w:r w:rsidRPr="00A3135B">
        <w:t>едыдущей </w:t>
      </w:r>
      <w:hyperlink r:id="rId10" w:history="1">
        <w:r w:rsidRPr="00A3135B">
          <w:rPr>
            <w:rStyle w:val="a3"/>
          </w:rPr>
          <w:t>редакции</w:t>
        </w:r>
      </w:hyperlink>
      <w:r w:rsidRPr="00A3135B">
        <w:t>)</w:t>
      </w:r>
    </w:p>
    <w:p w:rsidR="00A3135B" w:rsidRPr="00A3135B" w:rsidRDefault="00A3135B" w:rsidP="00A3135B">
      <w:r w:rsidRPr="00A3135B">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A3135B">
        <w:t>обучающимся</w:t>
      </w:r>
      <w:proofErr w:type="gramEnd"/>
      <w:r w:rsidRPr="00A3135B">
        <w:t xml:space="preserve"> или родителями (законными представителями) </w:t>
      </w:r>
      <w:r w:rsidRPr="00A3135B">
        <w:lastRenderedPageBreak/>
        <w:t xml:space="preserve">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A3135B">
        <w:t>с даты</w:t>
      </w:r>
      <w:proofErr w:type="gramEnd"/>
      <w:r w:rsidRPr="00A3135B">
        <w:t xml:space="preserve"> его отчисления из организации, осуществляющей образовательную деятельность.</w:t>
      </w:r>
    </w:p>
    <w:p w:rsidR="00A3135B" w:rsidRPr="00A3135B" w:rsidRDefault="00A3135B" w:rsidP="00A3135B">
      <w:r w:rsidRPr="00A3135B">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A3135B">
        <w:t>акта</w:t>
      </w:r>
      <w:proofErr w:type="gramEnd"/>
      <w:r w:rsidRPr="00A3135B">
        <w:t xml:space="preserve"> об отчислении обучающегося выдает лицу, отчисленному из этой организации, справку об обучении в соответствии с </w:t>
      </w:r>
      <w:hyperlink r:id="rId11" w:anchor="dst100847" w:history="1">
        <w:r w:rsidRPr="00A3135B">
          <w:rPr>
            <w:rStyle w:val="a3"/>
          </w:rPr>
          <w:t>частью 12 статьи 60</w:t>
        </w:r>
      </w:hyperlink>
      <w:r w:rsidRPr="00A3135B">
        <w:t> настоящего Федерального закона.</w:t>
      </w:r>
    </w:p>
    <w:p w:rsidR="00BF562A" w:rsidRDefault="00BF562A">
      <w:bookmarkStart w:id="0" w:name="_GoBack"/>
      <w:bookmarkEnd w:id="0"/>
    </w:p>
    <w:sectPr w:rsidR="00BF5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35B"/>
    <w:rsid w:val="00A3135B"/>
    <w:rsid w:val="00BF5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13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13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793043">
      <w:bodyDiv w:val="1"/>
      <w:marLeft w:val="0"/>
      <w:marRight w:val="0"/>
      <w:marTop w:val="0"/>
      <w:marBottom w:val="0"/>
      <w:divBdr>
        <w:top w:val="none" w:sz="0" w:space="0" w:color="auto"/>
        <w:left w:val="none" w:sz="0" w:space="0" w:color="auto"/>
        <w:bottom w:val="none" w:sz="0" w:space="0" w:color="auto"/>
        <w:right w:val="none" w:sz="0" w:space="0" w:color="auto"/>
      </w:divBdr>
      <w:divsChild>
        <w:div w:id="1235818884">
          <w:marLeft w:val="0"/>
          <w:marRight w:val="0"/>
          <w:marTop w:val="0"/>
          <w:marBottom w:val="600"/>
          <w:divBdr>
            <w:top w:val="none" w:sz="0" w:space="0" w:color="auto"/>
            <w:left w:val="none" w:sz="0" w:space="0" w:color="auto"/>
            <w:bottom w:val="none" w:sz="0" w:space="0" w:color="auto"/>
            <w:right w:val="none" w:sz="0" w:space="0" w:color="auto"/>
          </w:divBdr>
        </w:div>
        <w:div w:id="781261673">
          <w:marLeft w:val="0"/>
          <w:marRight w:val="0"/>
          <w:marTop w:val="0"/>
          <w:marBottom w:val="0"/>
          <w:divBdr>
            <w:top w:val="none" w:sz="0" w:space="0" w:color="auto"/>
            <w:left w:val="none" w:sz="0" w:space="0" w:color="auto"/>
            <w:bottom w:val="none" w:sz="0" w:space="0" w:color="auto"/>
            <w:right w:val="none" w:sz="0" w:space="0" w:color="auto"/>
          </w:divBdr>
          <w:divsChild>
            <w:div w:id="1851212009">
              <w:marLeft w:val="0"/>
              <w:marRight w:val="0"/>
              <w:marTop w:val="0"/>
              <w:marBottom w:val="0"/>
              <w:divBdr>
                <w:top w:val="none" w:sz="0" w:space="0" w:color="auto"/>
                <w:left w:val="none" w:sz="0" w:space="0" w:color="auto"/>
                <w:bottom w:val="none" w:sz="0" w:space="0" w:color="auto"/>
                <w:right w:val="none" w:sz="0" w:space="0" w:color="auto"/>
              </w:divBdr>
            </w:div>
            <w:div w:id="1252393599">
              <w:marLeft w:val="0"/>
              <w:marRight w:val="0"/>
              <w:marTop w:val="360"/>
              <w:marBottom w:val="0"/>
              <w:divBdr>
                <w:top w:val="none" w:sz="0" w:space="0" w:color="auto"/>
                <w:left w:val="none" w:sz="0" w:space="0" w:color="auto"/>
                <w:bottom w:val="none" w:sz="0" w:space="0" w:color="auto"/>
                <w:right w:val="none" w:sz="0" w:space="0" w:color="auto"/>
              </w:divBdr>
            </w:div>
            <w:div w:id="539973149">
              <w:marLeft w:val="0"/>
              <w:marRight w:val="0"/>
              <w:marTop w:val="0"/>
              <w:marBottom w:val="0"/>
              <w:divBdr>
                <w:top w:val="none" w:sz="0" w:space="0" w:color="auto"/>
                <w:left w:val="none" w:sz="0" w:space="0" w:color="auto"/>
                <w:bottom w:val="none" w:sz="0" w:space="0" w:color="auto"/>
                <w:right w:val="none" w:sz="0" w:space="0" w:color="auto"/>
              </w:divBdr>
              <w:divsChild>
                <w:div w:id="1560558660">
                  <w:marLeft w:val="0"/>
                  <w:marRight w:val="0"/>
                  <w:marTop w:val="0"/>
                  <w:marBottom w:val="0"/>
                  <w:divBdr>
                    <w:top w:val="single" w:sz="6" w:space="0" w:color="9F9FDA"/>
                    <w:left w:val="single" w:sz="6" w:space="0" w:color="9F9FDA"/>
                    <w:bottom w:val="single" w:sz="6" w:space="0" w:color="9F9FDA"/>
                    <w:right w:val="single" w:sz="6" w:space="0" w:color="9F9FDA"/>
                  </w:divBdr>
                  <w:divsChild>
                    <w:div w:id="843589530">
                      <w:marLeft w:val="0"/>
                      <w:marRight w:val="0"/>
                      <w:marTop w:val="0"/>
                      <w:marBottom w:val="0"/>
                      <w:divBdr>
                        <w:top w:val="none" w:sz="0" w:space="0" w:color="auto"/>
                        <w:left w:val="none" w:sz="0" w:space="0" w:color="auto"/>
                        <w:bottom w:val="none" w:sz="0" w:space="0" w:color="auto"/>
                        <w:right w:val="none" w:sz="0" w:space="0" w:color="auto"/>
                      </w:divBdr>
                      <w:divsChild>
                        <w:div w:id="10034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0422">
              <w:marLeft w:val="0"/>
              <w:marRight w:val="0"/>
              <w:marTop w:val="0"/>
              <w:marBottom w:val="0"/>
              <w:divBdr>
                <w:top w:val="none" w:sz="0" w:space="0" w:color="auto"/>
                <w:left w:val="none" w:sz="0" w:space="0" w:color="auto"/>
                <w:bottom w:val="none" w:sz="0" w:space="0" w:color="auto"/>
                <w:right w:val="none" w:sz="0" w:space="0" w:color="auto"/>
              </w:divBdr>
            </w:div>
            <w:div w:id="1761873565">
              <w:marLeft w:val="0"/>
              <w:marRight w:val="0"/>
              <w:marTop w:val="0"/>
              <w:marBottom w:val="0"/>
              <w:divBdr>
                <w:top w:val="none" w:sz="0" w:space="0" w:color="auto"/>
                <w:left w:val="none" w:sz="0" w:space="0" w:color="auto"/>
                <w:bottom w:val="none" w:sz="0" w:space="0" w:color="auto"/>
                <w:right w:val="none" w:sz="0" w:space="0" w:color="auto"/>
              </w:divBdr>
            </w:div>
          </w:divsChild>
        </w:div>
        <w:div w:id="495343111">
          <w:marLeft w:val="0"/>
          <w:marRight w:val="0"/>
          <w:marTop w:val="600"/>
          <w:marBottom w:val="600"/>
          <w:divBdr>
            <w:top w:val="none" w:sz="0" w:space="0" w:color="auto"/>
            <w:left w:val="none" w:sz="0" w:space="0" w:color="auto"/>
            <w:bottom w:val="none" w:sz="0" w:space="0" w:color="auto"/>
            <w:right w:val="none" w:sz="0" w:space="0" w:color="auto"/>
          </w:divBdr>
          <w:divsChild>
            <w:div w:id="453059961">
              <w:marLeft w:val="0"/>
              <w:marRight w:val="0"/>
              <w:marTop w:val="0"/>
              <w:marBottom w:val="0"/>
              <w:divBdr>
                <w:top w:val="none" w:sz="0" w:space="0" w:color="auto"/>
                <w:left w:val="none" w:sz="0" w:space="0" w:color="auto"/>
                <w:bottom w:val="none" w:sz="0" w:space="0" w:color="auto"/>
                <w:right w:val="none" w:sz="0" w:space="0" w:color="auto"/>
              </w:divBdr>
              <w:divsChild>
                <w:div w:id="5010482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40174/a01bc71a8144d13961c4a1b502062aa2d9399ac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ltant.ru/document/cons_doc_LAW_99661/dc0b9959ca27fba1add9a97f0ae4a81af29efc9d/"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onsultant.ru/document/cons_doc_LAW_500133/a01bc71a8144d13961c4a1b502062aa2d9399ac9/" TargetMode="External"/><Relationship Id="rId11" Type="http://schemas.openxmlformats.org/officeDocument/2006/relationships/hyperlink" Target="https://www.consultant.ru/document/cons_doc_LAW_500133/f7169c27cf027b5789a861029f7ad1c4f2ac78e4/" TargetMode="External"/><Relationship Id="rId5" Type="http://schemas.openxmlformats.org/officeDocument/2006/relationships/hyperlink" Target="https://www.consultant.ru/document/cons_doc_LAW_358195/" TargetMode="External"/><Relationship Id="rId10" Type="http://schemas.openxmlformats.org/officeDocument/2006/relationships/hyperlink" Target="https://www.consultant.ru/document/cons_doc_LAW_140174/a01bc71a8144d13961c4a1b502062aa2d9399ac9/" TargetMode="External"/><Relationship Id="rId4" Type="http://schemas.openxmlformats.org/officeDocument/2006/relationships/webSettings" Target="webSettings.xml"/><Relationship Id="rId9" Type="http://schemas.openxmlformats.org/officeDocument/2006/relationships/hyperlink" Target="https://www.consultant.ru/document/cons_doc_LAW_439965/b004fed0b70d0f223e4a81f8ad6cd92af90a7e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2025-03-21T06:12:00Z</dcterms:created>
  <dcterms:modified xsi:type="dcterms:W3CDTF">2025-03-21T06:13:00Z</dcterms:modified>
</cp:coreProperties>
</file>